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/>
    </w:p>
    <w:tbl>
      <w:tblPr>
        <w:tblStyle w:val="61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ОО «Федерация лыжных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гонок Рязанской области»                   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Д.В.Самарский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ФПК «Инвест»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К.Н. Фофанов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67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Глава администрации  Рыбновского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_____________________ Е.В. Минкова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lef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ПОЛОЖЕНИЕ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открытого первенства Рыбновского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по лыжным гонкам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«Новогодняя гонка </w:t>
      </w:r>
      <w:r>
        <w:rPr>
          <w:rFonts w:ascii="Times New Roman" w:hAnsi="Times New Roman" w:cs="Times New Roman"/>
          <w:b/>
          <w:sz w:val="32"/>
          <w:szCs w:val="32"/>
        </w:rPr>
        <w:t xml:space="preserve">на призы АО «Русская Кожа»</w:t>
      </w:r>
      <w:r>
        <w:rPr>
          <w:rFonts w:ascii="Times New Roman" w:hAnsi="Times New Roman" w:cs="Times New Roman"/>
          <w:b/>
          <w:sz w:val="32"/>
          <w:szCs w:val="32"/>
        </w:rPr>
        <w:t xml:space="preserve">»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/>
    </w:p>
    <w:p>
      <w:pPr>
        <w:pStyle w:val="609"/>
        <w:numPr>
          <w:ilvl w:val="0"/>
          <w:numId w:val="2"/>
        </w:num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</w:t>
      </w:r>
      <w:r/>
    </w:p>
    <w:p>
      <w:pPr>
        <w:pStyle w:val="6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9"/>
        <w:numPr>
          <w:ilvl w:val="1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Областные соре</w:t>
      </w:r>
      <w:r>
        <w:rPr>
          <w:rFonts w:ascii="Times New Roman" w:hAnsi="Times New Roman" w:cs="Times New Roman"/>
          <w:sz w:val="24"/>
          <w:szCs w:val="24"/>
        </w:rPr>
        <w:t xml:space="preserve">вновани</w:t>
      </w:r>
      <w:r>
        <w:rPr>
          <w:rFonts w:ascii="Times New Roman" w:hAnsi="Times New Roman" w:cs="Times New Roman"/>
          <w:sz w:val="24"/>
          <w:szCs w:val="24"/>
        </w:rPr>
        <w:t xml:space="preserve">я по лыжным гонкам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призы </w:t>
      </w:r>
      <w:r>
        <w:rPr>
          <w:rFonts w:ascii="Times New Roman" w:hAnsi="Times New Roman" w:cs="Times New Roman"/>
          <w:sz w:val="24"/>
          <w:szCs w:val="24"/>
        </w:rPr>
        <w:t xml:space="preserve">«Новогодняя гонка на призы </w:t>
      </w:r>
      <w:r>
        <w:rPr>
          <w:rFonts w:ascii="Times New Roman" w:hAnsi="Times New Roman" w:cs="Times New Roman"/>
          <w:sz w:val="24"/>
          <w:szCs w:val="24"/>
        </w:rPr>
        <w:t xml:space="preserve">АО «Русская Кожа»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 xml:space="preserve">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тся в соответствии с календарным планом </w:t>
      </w:r>
      <w:r>
        <w:rPr>
          <w:rFonts w:ascii="Times New Roman" w:hAnsi="Times New Roman" w:cs="Times New Roman"/>
          <w:sz w:val="24"/>
          <w:szCs w:val="24"/>
        </w:rPr>
        <w:t xml:space="preserve">официальных </w:t>
      </w:r>
      <w:r>
        <w:rPr>
          <w:rFonts w:ascii="Times New Roman" w:hAnsi="Times New Roman" w:cs="Times New Roman"/>
          <w:sz w:val="24"/>
          <w:szCs w:val="24"/>
        </w:rPr>
        <w:t xml:space="preserve">физкультурных мероприяти</w:t>
      </w:r>
      <w:r>
        <w:rPr>
          <w:rFonts w:ascii="Times New Roman" w:hAnsi="Times New Roman" w:cs="Times New Roman"/>
          <w:sz w:val="24"/>
          <w:szCs w:val="24"/>
        </w:rPr>
        <w:t xml:space="preserve">й и</w:t>
      </w:r>
      <w:r>
        <w:rPr>
          <w:rFonts w:ascii="Times New Roman" w:hAnsi="Times New Roman" w:cs="Times New Roman"/>
          <w:sz w:val="24"/>
          <w:szCs w:val="24"/>
        </w:rPr>
        <w:t xml:space="preserve"> спортивных мероп</w:t>
      </w:r>
      <w:r>
        <w:rPr>
          <w:rFonts w:ascii="Times New Roman" w:hAnsi="Times New Roman" w:cs="Times New Roman"/>
          <w:sz w:val="24"/>
          <w:szCs w:val="24"/>
        </w:rPr>
        <w:t xml:space="preserve">риятий Рязанской области на 2022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r/>
    </w:p>
    <w:p>
      <w:pPr>
        <w:pStyle w:val="609"/>
        <w:numPr>
          <w:ilvl w:val="1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Соревнования проводятся в соответствии с действующими пра</w:t>
      </w:r>
      <w:r>
        <w:rPr>
          <w:rFonts w:ascii="Times New Roman" w:hAnsi="Times New Roman" w:cs="Times New Roman"/>
          <w:sz w:val="24"/>
          <w:szCs w:val="24"/>
        </w:rPr>
        <w:t xml:space="preserve">вилами вида спорта «Лыжные гонки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утвержденными </w:t>
      </w: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 xml:space="preserve">Минспорта</w:t>
      </w:r>
      <w:r>
        <w:rPr>
          <w:rFonts w:ascii="Times New Roman" w:hAnsi="Times New Roman" w:cs="Times New Roman"/>
          <w:sz w:val="24"/>
          <w:szCs w:val="24"/>
        </w:rPr>
        <w:t xml:space="preserve"> России  от </w:t>
      </w:r>
      <w:r>
        <w:rPr>
          <w:rFonts w:ascii="Times New Roman" w:hAnsi="Times New Roman" w:cs="Times New Roman"/>
          <w:sz w:val="24"/>
          <w:szCs w:val="24"/>
        </w:rPr>
        <w:t xml:space="preserve">05 декабря 2022 г. № 1130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Задачами проведения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оревнований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  <w:r/>
    </w:p>
    <w:p>
      <w:pPr>
        <w:pStyle w:val="6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популяризация лыжных гонок;</w:t>
      </w:r>
      <w:r/>
    </w:p>
    <w:p>
      <w:pPr>
        <w:pStyle w:val="6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сильнейших спортсменов;</w:t>
      </w:r>
      <w:r/>
    </w:p>
    <w:p>
      <w:pPr>
        <w:pStyle w:val="6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привлечение детей и молодежи к занятиям физической культуры и спортом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9"/>
        <w:numPr>
          <w:ilvl w:val="0"/>
          <w:numId w:val="2"/>
        </w:num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ОРГАНИЗАТОРЫ СПОРТИВНОГО СОРЕВНОВАНИЯ</w:t>
      </w:r>
      <w:r/>
    </w:p>
    <w:p>
      <w:pPr>
        <w:pStyle w:val="609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09"/>
        <w:numPr>
          <w:ilvl w:val="1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Организаторами Соревнований </w:t>
      </w:r>
      <w:r>
        <w:rPr>
          <w:rFonts w:ascii="Times New Roman" w:hAnsi="Times New Roman" w:cs="Times New Roman"/>
          <w:sz w:val="24"/>
          <w:szCs w:val="24"/>
        </w:rPr>
        <w:t xml:space="preserve">является администрация Рыбновского муниципального района, совместно с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организацией «Рязанская областная федерация лыжных гонок».</w:t>
      </w:r>
      <w:r/>
    </w:p>
    <w:p>
      <w:pPr>
        <w:pStyle w:val="609"/>
        <w:numPr>
          <w:ilvl w:val="1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на </w:t>
      </w:r>
      <w:r>
        <w:rPr>
          <w:rFonts w:ascii="Times New Roman" w:hAnsi="Times New Roman" w:cs="Times New Roman"/>
          <w:sz w:val="24"/>
          <w:szCs w:val="24"/>
        </w:rPr>
        <w:t xml:space="preserve">общественную организацию «Рязанскую областную федерацию лыжных гонок».</w:t>
      </w:r>
      <w:r/>
    </w:p>
    <w:p>
      <w:pPr>
        <w:pStyle w:val="609"/>
        <w:ind w:left="117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3.ОБЩИЕ СВЕДЕНИЯ О СПОРТИВНОМ СОРЕВНОВАНИИ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3.1.</w:t>
      </w:r>
      <w:r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 xml:space="preserve">ревнования проводятся 30 декабря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ода. Место проведения: д. Медведево, Рыбновского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Ря</w:t>
      </w:r>
      <w:r>
        <w:rPr>
          <w:rFonts w:ascii="Times New Roman" w:hAnsi="Times New Roman" w:cs="Times New Roman"/>
          <w:sz w:val="24"/>
          <w:szCs w:val="24"/>
        </w:rPr>
        <w:t xml:space="preserve">занской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3.2. Регистрация учас</w:t>
      </w:r>
      <w:r>
        <w:rPr>
          <w:rFonts w:ascii="Times New Roman" w:hAnsi="Times New Roman" w:cs="Times New Roman"/>
          <w:sz w:val="24"/>
          <w:szCs w:val="24"/>
        </w:rPr>
        <w:t xml:space="preserve">тников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по ссылке: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</w:t>
      </w:r>
      <w:r>
        <w:rPr>
          <w:rFonts w:ascii="Times New Roman" w:hAnsi="Times New Roman" w:cs="Times New Roman"/>
          <w:sz w:val="24"/>
          <w:szCs w:val="24"/>
        </w:rPr>
        <w:t xml:space="preserve"> соревнований: </w:t>
      </w:r>
      <w:r>
        <w:rPr>
          <w:rFonts w:ascii="Times New Roman" w:hAnsi="Times New Roman" w:cs="Times New Roman"/>
          <w:sz w:val="24"/>
          <w:szCs w:val="24"/>
        </w:rPr>
        <w:t xml:space="preserve"> старт в 11.00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3.3. Программа и участники Соревнований: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30.12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.2023 - Гонка с раздельным стартом, стиль классический</w:t>
      </w:r>
      <w:r/>
    </w:p>
    <w:p>
      <w:pPr>
        <w:ind w:left="36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УЧАСТНИКАМ СОРЕВНОВАНИЙ И УСЛОВИЯ ИХ ДОПУСКА</w:t>
      </w:r>
      <w:r/>
    </w:p>
    <w:p>
      <w:pPr>
        <w:ind w:left="36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спортсмены имеющие подготовк</w:t>
      </w:r>
      <w:r>
        <w:rPr>
          <w:rFonts w:ascii="Times New Roman" w:hAnsi="Times New Roman" w:cs="Times New Roman"/>
          <w:sz w:val="24"/>
          <w:szCs w:val="24"/>
        </w:rPr>
        <w:t xml:space="preserve">у не ниже 3 спортивного разряда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30.12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.2022 - Гонка с раздельным стартом, стиль классический</w:t>
      </w:r>
      <w:r/>
    </w:p>
    <w:tbl>
      <w:tblPr>
        <w:tblW w:w="0" w:type="auto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920"/>
        <w:gridCol w:w="1057"/>
        <w:gridCol w:w="3773"/>
        <w:gridCol w:w="1030"/>
      </w:tblGrid>
      <w:tr>
        <w:trPr/>
        <w:tc>
          <w:tcPr>
            <w:shd w:val="clear" w:color="auto" w:fill="auto"/>
            <w:tcW w:w="3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Д2, Девушки 2010-2011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км</w:t>
            </w:r>
            <w:r/>
          </w:p>
        </w:tc>
        <w:tc>
          <w:tcPr>
            <w:shd w:val="clear" w:color="auto" w:fill="auto"/>
            <w:tcW w:w="37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Ю2, Юноши 2010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10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км</w:t>
            </w:r>
            <w:r/>
          </w:p>
        </w:tc>
      </w:tr>
      <w:tr>
        <w:trPr/>
        <w:tc>
          <w:tcPr>
            <w:shd w:val="clear" w:color="auto" w:fill="auto"/>
            <w:tcW w:w="3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Д1, Девушки 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г.р.</w:t>
            </w:r>
            <w:r/>
          </w:p>
        </w:tc>
        <w:tc>
          <w:tcPr>
            <w:shd w:val="clear" w:color="auto" w:fill="auto"/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км</w:t>
            </w:r>
            <w:r/>
          </w:p>
        </w:tc>
        <w:tc>
          <w:tcPr>
            <w:shd w:val="clear" w:color="auto" w:fill="auto"/>
            <w:tcW w:w="37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Ю1, Юноши 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г.р.</w:t>
            </w:r>
            <w:r/>
          </w:p>
        </w:tc>
        <w:tc>
          <w:tcPr>
            <w:shd w:val="clear" w:color="auto" w:fill="auto"/>
            <w:tcW w:w="10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км</w:t>
            </w:r>
            <w:r/>
          </w:p>
        </w:tc>
      </w:tr>
      <w:tr>
        <w:trPr/>
        <w:tc>
          <w:tcPr>
            <w:shd w:val="clear" w:color="auto" w:fill="auto"/>
            <w:tcW w:w="3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Д0, Девушки 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6-200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 г.р.</w:t>
            </w:r>
            <w:r/>
          </w:p>
        </w:tc>
        <w:tc>
          <w:tcPr>
            <w:shd w:val="clear" w:color="auto" w:fill="auto"/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км</w:t>
            </w:r>
            <w:r/>
          </w:p>
        </w:tc>
        <w:tc>
          <w:tcPr>
            <w:shd w:val="clear" w:color="auto" w:fill="auto"/>
            <w:tcW w:w="37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Ю0, Юноши 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6-200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 г.р.</w:t>
            </w:r>
            <w:r/>
          </w:p>
        </w:tc>
        <w:tc>
          <w:tcPr>
            <w:shd w:val="clear" w:color="auto" w:fill="auto"/>
            <w:tcW w:w="10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км</w:t>
            </w:r>
            <w:r/>
          </w:p>
        </w:tc>
      </w:tr>
      <w:tr>
        <w:trPr/>
        <w:tc>
          <w:tcPr>
            <w:shd w:val="clear" w:color="auto" w:fill="auto"/>
            <w:tcW w:w="3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ЮнЖ, Юниорки 2004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г.р.</w:t>
            </w:r>
            <w:r/>
          </w:p>
        </w:tc>
        <w:tc>
          <w:tcPr>
            <w:shd w:val="clear" w:color="auto" w:fill="auto"/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км</w:t>
            </w:r>
            <w:r/>
          </w:p>
        </w:tc>
        <w:tc>
          <w:tcPr>
            <w:shd w:val="clear" w:color="auto" w:fill="auto"/>
            <w:tcW w:w="37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ЮнМ, Юниоры 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4-200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г.р.</w:t>
            </w:r>
            <w:r/>
          </w:p>
        </w:tc>
        <w:tc>
          <w:tcPr>
            <w:shd w:val="clear" w:color="auto" w:fill="auto"/>
            <w:tcW w:w="10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км</w:t>
            </w:r>
            <w:r/>
          </w:p>
        </w:tc>
      </w:tr>
      <w:tr>
        <w:trPr/>
        <w:tc>
          <w:tcPr>
            <w:shd w:val="clear" w:color="auto" w:fill="auto"/>
            <w:tcW w:w="3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Ж0, Женщины 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г.р. и старше</w:t>
            </w:r>
            <w:r/>
          </w:p>
        </w:tc>
        <w:tc>
          <w:tcPr>
            <w:shd w:val="clear" w:color="auto" w:fill="auto"/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км</w:t>
            </w:r>
            <w:r/>
          </w:p>
        </w:tc>
        <w:tc>
          <w:tcPr>
            <w:shd w:val="clear" w:color="auto" w:fill="auto"/>
            <w:tcW w:w="37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М0, Мужчины 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3-1984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10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км</w:t>
            </w:r>
            <w:r/>
          </w:p>
        </w:tc>
      </w:tr>
      <w:tr>
        <w:trPr/>
        <w:tc>
          <w:tcPr>
            <w:shd w:val="clear" w:color="auto" w:fill="auto"/>
            <w:tcW w:w="3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7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М1, Мужчины 198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3-197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 г.р.</w:t>
            </w:r>
            <w:r/>
          </w:p>
        </w:tc>
        <w:tc>
          <w:tcPr>
            <w:shd w:val="clear" w:color="auto" w:fill="auto"/>
            <w:tcW w:w="10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км</w:t>
            </w:r>
            <w:r/>
          </w:p>
        </w:tc>
      </w:tr>
      <w:tr>
        <w:trPr/>
        <w:tc>
          <w:tcPr>
            <w:shd w:val="clear" w:color="auto" w:fill="auto"/>
            <w:tcW w:w="3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7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М2, Мужчины 197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3-196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 г.р.</w:t>
            </w:r>
            <w:r/>
          </w:p>
        </w:tc>
        <w:tc>
          <w:tcPr>
            <w:shd w:val="clear" w:color="auto" w:fill="auto"/>
            <w:tcW w:w="10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км</w:t>
            </w:r>
            <w:r/>
          </w:p>
        </w:tc>
      </w:tr>
      <w:tr>
        <w:trPr/>
        <w:tc>
          <w:tcPr>
            <w:shd w:val="clear" w:color="auto" w:fill="auto"/>
            <w:tcW w:w="3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7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М3, Мужчины 196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– и старше</w:t>
            </w:r>
            <w:r/>
          </w:p>
        </w:tc>
        <w:tc>
          <w:tcPr>
            <w:shd w:val="clear" w:color="auto" w:fill="auto"/>
            <w:tcW w:w="10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км</w:t>
            </w:r>
            <w:r/>
          </w:p>
        </w:tc>
      </w:tr>
    </w:tbl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</w:t>
      </w:r>
      <w:r>
        <w:rPr>
          <w:rFonts w:ascii="Times New Roman" w:hAnsi="Times New Roman" w:cs="Times New Roman"/>
          <w:b/>
          <w:sz w:val="24"/>
          <w:szCs w:val="24"/>
        </w:rPr>
        <w:t xml:space="preserve"> НАГРАЖДЕНИЕ ПОБЕДИТЕЛЕЙ И ПРИЗЕРОВ</w:t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Победители и п</w:t>
      </w:r>
      <w:r>
        <w:rPr>
          <w:rFonts w:ascii="Times New Roman" w:hAnsi="Times New Roman" w:cs="Times New Roman"/>
          <w:sz w:val="24"/>
          <w:szCs w:val="24"/>
        </w:rPr>
        <w:t xml:space="preserve">ризеры Соревнований, занявшие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 xml:space="preserve">2, 3 места в каждой возрастной группе на каждой дистанции, наг</w:t>
      </w:r>
      <w:r>
        <w:rPr>
          <w:rFonts w:ascii="Times New Roman" w:hAnsi="Times New Roman" w:cs="Times New Roman"/>
          <w:sz w:val="24"/>
          <w:szCs w:val="24"/>
        </w:rPr>
        <w:t xml:space="preserve">раждаются медалями и грамотами Организаторов финансово-промышленной компании «Инвест» (далее - ФПК «Инвест»).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УСЛОВИЯ ФИНАНСИРОВАНИЯ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6.1. Финансовые р</w:t>
      </w:r>
      <w:r>
        <w:rPr>
          <w:rFonts w:ascii="Times New Roman" w:hAnsi="Times New Roman" w:cs="Times New Roman"/>
          <w:sz w:val="24"/>
          <w:szCs w:val="24"/>
        </w:rPr>
        <w:t xml:space="preserve">асходы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подготовкой и проведением Соревнований (изготовление печатной продукции, оплата питания судейского и обслуживающего персонала, подготовка трассы, награждение), несет </w:t>
      </w:r>
      <w:r>
        <w:rPr>
          <w:rFonts w:ascii="Times New Roman" w:hAnsi="Times New Roman" w:cs="Times New Roman"/>
          <w:sz w:val="24"/>
          <w:szCs w:val="24"/>
        </w:rPr>
        <w:t xml:space="preserve"> ФПК «Инвест»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Все командировочные расходы за счет командирующих организаций.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ПОДАЧА ЗАЯВОК НА УЧАСТИЕ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 СТАРТОВЫЕ ВЗНОСЫ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 xml:space="preserve">Регистрация участников</w:t>
      </w:r>
      <w:r>
        <w:rPr>
          <w:rFonts w:ascii="Times New Roman" w:hAnsi="Times New Roman" w:cs="Times New Roman"/>
          <w:sz w:val="24"/>
          <w:szCs w:val="24"/>
        </w:rPr>
        <w:t xml:space="preserve"> ____________________ </w:t>
      </w:r>
      <w:r>
        <w:rPr>
          <w:rFonts w:ascii="Times New Roman" w:hAnsi="Times New Roman" w:cs="Times New Roman"/>
          <w:sz w:val="24"/>
          <w:szCs w:val="24"/>
        </w:rPr>
        <w:t xml:space="preserve">до 29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года до 16:00. Участники Соревнований, не заявившиеся до указанного срока, к участию в Соревнованиях не допускаются.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 xml:space="preserve">ОБЕСПЕЧЕНИЕ БЕЗОПАСНОСТИ УЧАСТНИКОВ И ЗРИТЕЛЕЙ</w:t>
      </w:r>
      <w:r/>
    </w:p>
    <w:p>
      <w:pPr>
        <w:pStyle w:val="610"/>
        <w:jc w:val="both"/>
        <w:spacing w:line="276" w:lineRule="auto"/>
      </w:pPr>
      <w:r>
        <w:t xml:space="preserve">  </w:t>
      </w:r>
      <w:r>
        <w:t xml:space="preserve">8.1. </w:t>
      </w:r>
      <w:r>
        <w:t xml:space="preserve">Организатор соревнований – О</w:t>
      </w:r>
      <w:r>
        <w:t xml:space="preserve">О «</w:t>
      </w:r>
      <w:r>
        <w:t xml:space="preserve">РОФЛГ</w:t>
      </w:r>
      <w:r>
        <w:t xml:space="preserve">» обеспечивает без</w:t>
      </w:r>
      <w:r>
        <w:t xml:space="preserve">опасность при проведении соревнований</w:t>
      </w:r>
      <w:r>
        <w:t xml:space="preserve"> в соответствии с постановлением Правительства </w:t>
      </w:r>
      <w:r>
        <w:t xml:space="preserve">РФ от 18.04.2014 г. № 353 «Об утверждении правил обеспечения безопасности при проведении официальных спортивных соревнований».</w:t>
      </w:r>
      <w:r>
        <w:t xml:space="preserve"> Физкультурные  мероприятия  проводятся  на  объектах  спорта,  отвечающих  требованиям  соответствующих  нормативных  правовых  актов,  действующих  </w:t>
      </w:r>
      <w:r>
        <w:t xml:space="preserve">на  территории  РФ  и  направленных  на  обеспечение  общественного  порядка  и  безопасности  участников  и  зрителей,  при  наличии  актов  готовности  объектов  спорта  к  проведению  физкультурных  мероприятий,  утвержденных  в  установленном  порядке.</w:t>
      </w:r>
      <w:r/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</w:t>
      </w:r>
      <w:r>
        <w:rPr>
          <w:rFonts w:ascii="Times New Roman" w:hAnsi="Times New Roman" w:cs="Times New Roman"/>
          <w:sz w:val="24"/>
          <w:szCs w:val="24"/>
        </w:rPr>
        <w:t xml:space="preserve">здравоохранения 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№ 134н от 01.03.2016 г.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</w:t>
      </w:r>
      <w:r>
        <w:rPr>
          <w:rFonts w:ascii="Times New Roman" w:hAnsi="Times New Roman" w:cs="Times New Roman"/>
          <w:sz w:val="24"/>
          <w:szCs w:val="24"/>
        </w:rPr>
        <w:t xml:space="preserve">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 </w:t>
      </w:r>
      <w:r/>
    </w:p>
    <w:p>
      <w:pPr>
        <w:pStyle w:val="6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ТРЕБОВАНИЯ О ПРЕДОТВРАЩЕНИИ ПРОТИВОПРАВНОГО ВЛИЯНИЯ НА РЕЗУЛЬТАТЫ ОФИЦИАЛЬНЫХ СПОРТИВНЫХ СОРЕВНОВАНИЙ И БОРЬБА С НИМ</w:t>
      </w:r>
      <w:r/>
    </w:p>
    <w:p>
      <w:pPr>
        <w:pStyle w:val="6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0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hAnsi="Times New Roman" w:cs="Times New Roman"/>
          <w:sz w:val="24"/>
          <w:szCs w:val="24"/>
        </w:rPr>
        <w:t xml:space="preserve">Противоправное влияние на результаты официального спортивного соревнования не допускаются. Запрещается участие в азартных играх в букмекерских конторах и тотализаторах путём заключения пари на 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60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спортсмено</w:t>
      </w:r>
      <w:r>
        <w:rPr>
          <w:rFonts w:ascii="Times New Roman" w:hAnsi="Times New Roman" w:cs="Times New Roman"/>
          <w:sz w:val="24"/>
          <w:szCs w:val="24"/>
        </w:rPr>
        <w:t xml:space="preserve">в на соревнования по виду или видам спорта, по которым они участвуют в соответствующих официальных спортивных соревнованиях;</w:t>
      </w:r>
      <w:r/>
    </w:p>
    <w:p>
      <w:pPr>
        <w:pStyle w:val="60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спортивных судей  </w:t>
      </w:r>
      <w:r>
        <w:rPr>
          <w:rFonts w:ascii="Times New Roman" w:hAnsi="Times New Roman" w:cs="Times New Roman"/>
          <w:sz w:val="24"/>
          <w:szCs w:val="24"/>
        </w:rPr>
        <w:t xml:space="preserve">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  <w:r/>
    </w:p>
    <w:p>
      <w:pPr>
        <w:pStyle w:val="60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  <w:r/>
    </w:p>
    <w:p>
      <w:pPr>
        <w:pStyle w:val="60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руководителей сп</w:t>
      </w:r>
      <w:r>
        <w:rPr>
          <w:rFonts w:ascii="Times New Roman" w:hAnsi="Times New Roman" w:cs="Times New Roman"/>
          <w:sz w:val="24"/>
          <w:szCs w:val="24"/>
        </w:rPr>
        <w:t xml:space="preserve">ортивных команд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  <w:r/>
    </w:p>
    <w:p>
      <w:pPr>
        <w:pStyle w:val="60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других участников соревнований 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  <w:r/>
    </w:p>
    <w:p>
      <w:pPr>
        <w:pStyle w:val="60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нарушение  этого запрета спортивными федерациями по соответствующим видам спорта применяются санкции, в том числе дисквалификация спортсменов.</w:t>
      </w:r>
      <w:r/>
    </w:p>
    <w:p>
      <w:pPr>
        <w:pStyle w:val="60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Данное положение является официальным вызовом на соревнования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5"/>
    <w:next w:val="60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5"/>
    <w:next w:val="60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5"/>
    <w:next w:val="6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5"/>
    <w:next w:val="6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5"/>
    <w:next w:val="6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5"/>
    <w:next w:val="6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5"/>
    <w:next w:val="6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5"/>
    <w:next w:val="6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5"/>
    <w:next w:val="6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5"/>
    <w:next w:val="60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6"/>
    <w:link w:val="34"/>
    <w:uiPriority w:val="10"/>
    <w:rPr>
      <w:sz w:val="48"/>
      <w:szCs w:val="48"/>
    </w:rPr>
  </w:style>
  <w:style w:type="paragraph" w:styleId="36">
    <w:name w:val="Subtitle"/>
    <w:basedOn w:val="605"/>
    <w:next w:val="6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6"/>
    <w:link w:val="36"/>
    <w:uiPriority w:val="11"/>
    <w:rPr>
      <w:sz w:val="24"/>
      <w:szCs w:val="24"/>
    </w:rPr>
  </w:style>
  <w:style w:type="paragraph" w:styleId="38">
    <w:name w:val="Quote"/>
    <w:basedOn w:val="605"/>
    <w:next w:val="6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5"/>
    <w:next w:val="6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6"/>
    <w:link w:val="42"/>
    <w:uiPriority w:val="99"/>
  </w:style>
  <w:style w:type="paragraph" w:styleId="44">
    <w:name w:val="Footer"/>
    <w:basedOn w:val="60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6"/>
    <w:link w:val="44"/>
    <w:uiPriority w:val="99"/>
  </w:style>
  <w:style w:type="paragraph" w:styleId="46">
    <w:name w:val="Caption"/>
    <w:basedOn w:val="605"/>
    <w:next w:val="6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6"/>
    <w:uiPriority w:val="99"/>
    <w:unhideWhenUsed/>
    <w:rPr>
      <w:vertAlign w:val="superscript"/>
    </w:rPr>
  </w:style>
  <w:style w:type="paragraph" w:styleId="178">
    <w:name w:val="endnote text"/>
    <w:basedOn w:val="6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6"/>
    <w:uiPriority w:val="99"/>
    <w:semiHidden/>
    <w:unhideWhenUsed/>
    <w:rPr>
      <w:vertAlign w:val="superscript"/>
    </w:rPr>
  </w:style>
  <w:style w:type="paragraph" w:styleId="181">
    <w:name w:val="toc 1"/>
    <w:basedOn w:val="605"/>
    <w:next w:val="6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5"/>
    <w:next w:val="6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5"/>
    <w:next w:val="6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5"/>
    <w:next w:val="6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5"/>
    <w:next w:val="6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5"/>
    <w:next w:val="6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5"/>
    <w:next w:val="6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5"/>
    <w:next w:val="6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5"/>
    <w:next w:val="6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5"/>
    <w:next w:val="605"/>
    <w:uiPriority w:val="99"/>
    <w:unhideWhenUsed/>
    <w:pPr>
      <w:spacing w:after="0" w:afterAutospacing="0"/>
    </w:pPr>
  </w:style>
  <w:style w:type="paragraph" w:styleId="605" w:default="1">
    <w:name w:val="Normal"/>
    <w:qFormat/>
  </w:style>
  <w:style w:type="character" w:styleId="606" w:default="1">
    <w:name w:val="Default Paragraph Font"/>
    <w:uiPriority w:val="1"/>
    <w:semiHidden/>
    <w:unhideWhenUsed/>
  </w:style>
  <w:style w:type="table" w:styleId="6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8" w:default="1">
    <w:name w:val="No List"/>
    <w:uiPriority w:val="99"/>
    <w:semiHidden/>
    <w:unhideWhenUsed/>
  </w:style>
  <w:style w:type="paragraph" w:styleId="609">
    <w:name w:val="List Paragraph"/>
    <w:basedOn w:val="605"/>
    <w:uiPriority w:val="34"/>
    <w:qFormat/>
    <w:pPr>
      <w:contextualSpacing/>
      <w:ind w:left="720"/>
    </w:pPr>
  </w:style>
  <w:style w:type="paragraph" w:styleId="610">
    <w:name w:val="Normal (Web)"/>
    <w:basedOn w:val="605"/>
    <w:uiPriority w:val="99"/>
    <w:unhideWhenUsed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11">
    <w:name w:val="Balloon Text"/>
    <w:basedOn w:val="605"/>
    <w:link w:val="61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12" w:customStyle="1">
    <w:name w:val="Текст выноски Знак"/>
    <w:basedOn w:val="606"/>
    <w:link w:val="611"/>
    <w:uiPriority w:val="99"/>
    <w:semiHidden/>
    <w:rPr>
      <w:rFonts w:ascii="Tahoma" w:hAnsi="Tahoma" w:cs="Tahoma"/>
      <w:sz w:val="16"/>
      <w:szCs w:val="16"/>
    </w:rPr>
  </w:style>
  <w:style w:type="character" w:styleId="613">
    <w:name w:val="Hyperlink"/>
    <w:basedOn w:val="606"/>
    <w:uiPriority w:val="99"/>
    <w:unhideWhenUsed/>
    <w:rPr>
      <w:color w:val="0000ff" w:themeColor="hyperlink"/>
      <w:u w:val="single"/>
    </w:rPr>
  </w:style>
  <w:style w:type="table" w:styleId="614">
    <w:name w:val="Table Grid"/>
    <w:basedOn w:val="60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629D4-561A-44FB-9D7C-44C10785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тренет</dc:creator>
  <cp:revision>3</cp:revision>
  <dcterms:created xsi:type="dcterms:W3CDTF">2022-12-22T09:47:00Z</dcterms:created>
  <dcterms:modified xsi:type="dcterms:W3CDTF">2023-12-25T11:43:23Z</dcterms:modified>
</cp:coreProperties>
</file>